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614" w:lineRule="exact"/>
        <w:ind w:left="35"/>
        <w:outlineLvl w:val="0"/>
        <w:rPr>
          <w:rFonts w:ascii="Arial" w:hAnsi="Arial" w:eastAsia="Arial" w:cs="Arial"/>
          <w:sz w:val="44"/>
          <w:szCs w:val="44"/>
        </w:rPr>
      </w:pPr>
      <w:r>
        <w:rPr>
          <w:rFonts w:ascii="Arial" w:hAnsi="Arial" w:eastAsia="Arial" w:cs="Arial"/>
          <w:b/>
          <w:bCs/>
          <w:spacing w:val="-2"/>
          <w:position w:val="7"/>
          <w:sz w:val="44"/>
          <w:szCs w:val="44"/>
        </w:rPr>
        <w:t>EU</w:t>
      </w:r>
      <w:r>
        <w:rPr>
          <w:rFonts w:ascii="Arial" w:hAnsi="Arial" w:eastAsia="Arial" w:cs="Arial"/>
          <w:spacing w:val="-2"/>
          <w:position w:val="7"/>
          <w:sz w:val="44"/>
          <w:szCs w:val="44"/>
        </w:rPr>
        <w:t xml:space="preserve"> </w:t>
      </w:r>
      <w:r>
        <w:rPr>
          <w:rFonts w:ascii="Arial" w:hAnsi="Arial" w:eastAsia="Arial" w:cs="Arial"/>
          <w:b/>
          <w:bCs/>
          <w:spacing w:val="-1"/>
          <w:position w:val="7"/>
          <w:sz w:val="44"/>
          <w:szCs w:val="44"/>
        </w:rPr>
        <w:t>Declaration</w:t>
      </w:r>
      <w:r>
        <w:rPr>
          <w:rFonts w:ascii="Arial" w:hAnsi="Arial" w:eastAsia="Arial" w:cs="Arial"/>
          <w:spacing w:val="-2"/>
          <w:position w:val="7"/>
          <w:sz w:val="44"/>
          <w:szCs w:val="44"/>
        </w:rPr>
        <w:t xml:space="preserve"> </w:t>
      </w:r>
      <w:r>
        <w:rPr>
          <w:rFonts w:ascii="Arial" w:hAnsi="Arial" w:eastAsia="Arial" w:cs="Arial"/>
          <w:b/>
          <w:bCs/>
          <w:spacing w:val="-1"/>
          <w:position w:val="7"/>
          <w:sz w:val="44"/>
          <w:szCs w:val="44"/>
        </w:rPr>
        <w:t>of</w:t>
      </w:r>
      <w:r>
        <w:rPr>
          <w:rFonts w:ascii="Arial" w:hAnsi="Arial" w:eastAsia="Arial" w:cs="Arial"/>
          <w:spacing w:val="-2"/>
          <w:position w:val="7"/>
          <w:sz w:val="44"/>
          <w:szCs w:val="44"/>
        </w:rPr>
        <w:t xml:space="preserve"> </w:t>
      </w:r>
      <w:r>
        <w:rPr>
          <w:rFonts w:ascii="Arial" w:hAnsi="Arial" w:eastAsia="Arial" w:cs="Arial"/>
          <w:b/>
          <w:bCs/>
          <w:spacing w:val="-1"/>
          <w:position w:val="7"/>
          <w:sz w:val="44"/>
          <w:szCs w:val="44"/>
        </w:rPr>
        <w:t>Conformity</w:t>
      </w:r>
    </w:p>
    <w:p>
      <w:pPr>
        <w:spacing w:before="103" w:line="400" w:lineRule="exact"/>
        <w:ind w:left="30"/>
        <w:outlineLvl w:val="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spacing w:val="-1"/>
          <w:position w:val="4"/>
          <w:sz w:val="30"/>
          <w:szCs w:val="30"/>
        </w:rPr>
        <w:t>In accordance with EU Dire</w:t>
      </w:r>
      <w:r>
        <w:rPr>
          <w:rFonts w:ascii="Arial" w:hAnsi="Arial" w:eastAsia="Arial" w:cs="Arial"/>
          <w:position w:val="4"/>
          <w:sz w:val="30"/>
          <w:szCs w:val="30"/>
        </w:rPr>
        <w:t>ctives</w:t>
      </w:r>
      <w:r>
        <w:rPr>
          <w:rFonts w:ascii="Arial" w:hAnsi="Arial" w:eastAsia="Arial" w:cs="Arial"/>
          <w:spacing w:val="-1"/>
          <w:position w:val="4"/>
          <w:sz w:val="30"/>
          <w:szCs w:val="30"/>
        </w:rPr>
        <w:t xml:space="preserve"> </w:t>
      </w:r>
      <w:r>
        <w:rPr>
          <w:rFonts w:ascii="Arial" w:hAnsi="Arial" w:eastAsia="Arial" w:cs="Arial"/>
          <w:position w:val="4"/>
          <w:sz w:val="30"/>
          <w:szCs w:val="30"/>
        </w:rPr>
        <w:t>and</w:t>
      </w:r>
      <w:r>
        <w:rPr>
          <w:rFonts w:ascii="Arial" w:hAnsi="Arial" w:eastAsia="Arial" w:cs="Arial"/>
          <w:spacing w:val="-1"/>
          <w:position w:val="4"/>
          <w:sz w:val="30"/>
          <w:szCs w:val="30"/>
        </w:rPr>
        <w:t xml:space="preserve"> </w:t>
      </w:r>
      <w:r>
        <w:rPr>
          <w:rFonts w:ascii="Arial" w:hAnsi="Arial" w:eastAsia="Arial" w:cs="Arial"/>
          <w:position w:val="4"/>
          <w:sz w:val="30"/>
          <w:szCs w:val="30"/>
        </w:rPr>
        <w:t>Regulations</w:t>
      </w:r>
    </w:p>
    <w:p>
      <w:pPr>
        <w:spacing w:before="107" w:line="313" w:lineRule="exact"/>
        <w:ind w:left="4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Xiamen</w:t>
      </w:r>
      <w:r>
        <w:rPr>
          <w:rFonts w:ascii="Times New Roman" w:hAnsi="Times New Roman" w:eastAsia="Times New Roman" w:cs="Times New Roman"/>
          <w:spacing w:val="21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Milesight</w:t>
      </w:r>
      <w:r>
        <w:rPr>
          <w:rFonts w:ascii="Times New Roman" w:hAnsi="Times New Roman" w:eastAsia="Times New Roman" w:cs="Times New Roman"/>
          <w:spacing w:val="19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IoT</w:t>
      </w:r>
      <w:r>
        <w:rPr>
          <w:rFonts w:ascii="Times New Roman" w:hAnsi="Times New Roman" w:eastAsia="Times New Roman" w:cs="Times New Roman"/>
          <w:spacing w:val="19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Co</w:t>
      </w:r>
      <w:r>
        <w:rPr>
          <w:rFonts w:ascii="Times New Roman" w:hAnsi="Times New Roman" w:eastAsia="Times New Roman" w:cs="Times New Roman"/>
          <w:spacing w:val="19"/>
          <w:position w:val="4"/>
          <w:sz w:val="23"/>
          <w:szCs w:val="23"/>
        </w:rPr>
        <w:t xml:space="preserve">.,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Ltd</w:t>
      </w:r>
      <w:r>
        <w:rPr>
          <w:rFonts w:ascii="Times New Roman" w:hAnsi="Times New Roman" w:eastAsia="Times New Roman" w:cs="Times New Roman"/>
          <w:spacing w:val="19"/>
          <w:position w:val="4"/>
          <w:sz w:val="23"/>
          <w:szCs w:val="23"/>
        </w:rPr>
        <w:t>.</w:t>
      </w:r>
    </w:p>
    <w:p>
      <w:pPr>
        <w:spacing w:line="283" w:lineRule="auto"/>
        <w:ind w:left="4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Add</w:t>
      </w:r>
      <w:r>
        <w:rPr>
          <w:rFonts w:ascii="Times New Roman" w:hAnsi="Times New Roman" w:eastAsia="Times New Roman" w:cs="Times New Roman"/>
          <w:spacing w:val="20"/>
          <w:sz w:val="23"/>
          <w:szCs w:val="23"/>
        </w:rPr>
        <w:t>: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Building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09, </w:t>
      </w:r>
      <w:r>
        <w:rPr>
          <w:rFonts w:ascii="Times New Roman" w:hAnsi="Times New Roman" w:eastAsia="Times New Roman" w:cs="Times New Roman"/>
          <w:sz w:val="23"/>
          <w:szCs w:val="23"/>
        </w:rPr>
        <w:t>Software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Park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Phase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III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,  </w:t>
      </w:r>
      <w:r>
        <w:rPr>
          <w:rFonts w:ascii="Times New Roman" w:hAnsi="Times New Roman" w:eastAsia="Times New Roman" w:cs="Times New Roman"/>
          <w:sz w:val="23"/>
          <w:szCs w:val="23"/>
        </w:rPr>
        <w:t>Xiamen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361024, </w:t>
      </w:r>
      <w:r>
        <w:rPr>
          <w:rFonts w:ascii="Times New Roman" w:hAnsi="Times New Roman" w:eastAsia="Times New Roman" w:cs="Times New Roman"/>
          <w:sz w:val="23"/>
          <w:szCs w:val="23"/>
        </w:rPr>
        <w:t>Fujian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sz w:val="23"/>
          <w:szCs w:val="23"/>
        </w:rPr>
        <w:t>China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manufacturer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hereby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declares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under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our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sole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responsibility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product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: </w:t>
      </w:r>
      <w:r>
        <w:rPr>
          <w:rFonts w:hint="eastAsia" w:ascii="Times New Roman" w:hAnsi="Times New Roman" w:eastAsia="Times New Roman" w:cs="Times New Roman"/>
          <w:spacing w:val="12"/>
          <w:sz w:val="23"/>
          <w:szCs w:val="23"/>
        </w:rPr>
        <w:t>Industrial Cellular Router</w:t>
      </w:r>
    </w:p>
    <w:p>
      <w:pPr>
        <w:spacing w:line="282" w:lineRule="auto"/>
        <w:ind w:left="10" w:right="392" w:hanging="4"/>
        <w:rPr>
          <w:rFonts w:hint="eastAsia" w:ascii="Times New Roman" w:hAnsi="Times New Roman" w:eastAsia="宋体" w:cs="Times New Roman"/>
          <w:color w:val="0000FF"/>
          <w:spacing w:val="7"/>
          <w:sz w:val="23"/>
          <w:szCs w:val="23"/>
          <w:lang w:val="en-US" w:eastAsia="zh-CN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Model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name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: </w:t>
      </w:r>
      <w:r>
        <w:rPr>
          <w:rFonts w:hint="eastAsia" w:ascii="Times New Roman" w:hAnsi="Times New Roman" w:eastAsia="Times New Roman" w:cs="Times New Roman"/>
          <w:color w:val="0000FF"/>
          <w:spacing w:val="7"/>
          <w:sz w:val="23"/>
          <w:szCs w:val="23"/>
        </w:rPr>
        <w:t>UR32-L00E-G-P,UR32-L00E-G, UR32L-L00E-G-P, UR32L-L00E-G</w:t>
      </w:r>
      <w:r>
        <w:rPr>
          <w:rFonts w:hint="eastAsia" w:ascii="Times New Roman" w:hAnsi="Times New Roman" w:eastAsia="宋体" w:cs="Times New Roman"/>
          <w:color w:val="0000FF"/>
          <w:spacing w:val="7"/>
          <w:sz w:val="23"/>
          <w:szCs w:val="23"/>
          <w:lang w:val="en-US" w:eastAsia="zh-CN"/>
        </w:rPr>
        <w:t>,</w:t>
      </w:r>
    </w:p>
    <w:p>
      <w:pPr>
        <w:spacing w:line="282" w:lineRule="auto"/>
        <w:ind w:left="10" w:right="392" w:hanging="4"/>
        <w:rPr>
          <w:rFonts w:hint="eastAsia" w:ascii="Times New Roman" w:hAnsi="Times New Roman" w:eastAsia="宋体" w:cs="Times New Roman"/>
          <w:color w:val="0000FF"/>
          <w:spacing w:val="7"/>
          <w:sz w:val="23"/>
          <w:szCs w:val="23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pacing w:val="7"/>
          <w:sz w:val="23"/>
          <w:szCs w:val="23"/>
          <w:lang w:val="en-US" w:eastAsia="zh-CN"/>
        </w:rPr>
        <w:t>UR32-L04EU-G-P, UR32-L04EU-G, UR32L-L04EU-G-P UR32L-L04EU-G, UR32-L00E-G-485, UR32-L00E-G-485,UR32-L04EU-G-P-485, UR32-L04EU</w:t>
      </w:r>
      <w:bookmarkStart w:id="1" w:name="_GoBack"/>
      <w:bookmarkEnd w:id="1"/>
      <w:r>
        <w:rPr>
          <w:rFonts w:hint="eastAsia" w:ascii="Times New Roman" w:hAnsi="Times New Roman" w:eastAsia="宋体" w:cs="Times New Roman"/>
          <w:color w:val="0000FF"/>
          <w:spacing w:val="7"/>
          <w:sz w:val="23"/>
          <w:szCs w:val="23"/>
          <w:lang w:val="en-US" w:eastAsia="zh-CN"/>
        </w:rPr>
        <w:t>-G-485</w:t>
      </w:r>
    </w:p>
    <w:p>
      <w:pPr>
        <w:spacing w:line="314" w:lineRule="exact"/>
        <w:ind w:left="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conformity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with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essential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requirements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Radio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Equipment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Directive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2014/53/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EU</w:t>
      </w:r>
      <w:r>
        <w:rPr>
          <w:rFonts w:ascii="Times New Roman" w:hAnsi="Times New Roman" w:eastAsia="Times New Roman" w:cs="Times New Roman"/>
          <w:spacing w:val="16"/>
          <w:position w:val="4"/>
          <w:sz w:val="23"/>
          <w:szCs w:val="23"/>
        </w:rPr>
        <w:t>:</w:t>
      </w:r>
    </w:p>
    <w:tbl>
      <w:tblPr>
        <w:tblStyle w:val="4"/>
        <w:tblW w:w="5626" w:type="dxa"/>
        <w:tblInd w:w="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4158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68" w:type="dxa"/>
            <w:vAlign w:val="top"/>
          </w:tcPr>
          <w:p>
            <w:pPr>
              <w:spacing w:line="313" w:lineRule="exact"/>
              <w:ind w:left="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23"/>
                <w:szCs w:val="23"/>
              </w:rPr>
              <w:t>Radio</w:t>
            </w:r>
          </w:p>
        </w:tc>
        <w:tc>
          <w:tcPr>
            <w:tcW w:w="4158" w:type="dxa"/>
            <w:vAlign w:val="top"/>
          </w:tcPr>
          <w:p>
            <w:pPr>
              <w:spacing w:line="313" w:lineRule="exact"/>
              <w:ind w:left="215"/>
              <w:outlineLvl w:val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position w:val="4"/>
                <w:sz w:val="23"/>
                <w:szCs w:val="23"/>
              </w:rPr>
              <w:t>EN 301 511 V12.5.1 （2017-03）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68" w:type="dxa"/>
            <w:vAlign w:val="top"/>
          </w:tcPr>
          <w:p>
            <w:pPr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Article</w:t>
            </w:r>
            <w:r>
              <w:rPr>
                <w:rFonts w:ascii="Times New Roman" w:hAnsi="Times New Roman" w:eastAsia="Times New Roman" w:cs="Times New Roman"/>
                <w:spacing w:val="4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2"/>
                <w:position w:val="1"/>
                <w:sz w:val="20"/>
                <w:szCs w:val="20"/>
              </w:rPr>
              <w:t>3.2</w:t>
            </w:r>
          </w:p>
        </w:tc>
        <w:tc>
          <w:tcPr>
            <w:tcW w:w="4158" w:type="dxa"/>
            <w:vAlign w:val="top"/>
          </w:tcPr>
          <w:p>
            <w:pPr>
              <w:spacing w:line="313" w:lineRule="exact"/>
              <w:ind w:firstLine="230" w:firstLineChars="100"/>
              <w:outlineLvl w:val="0"/>
              <w:rPr>
                <w:rFonts w:hint="eastAsia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z w:val="23"/>
                <w:szCs w:val="23"/>
              </w:rPr>
              <w:t>EN 301 908-1 V13.1.1 （2019-11）</w:t>
            </w:r>
          </w:p>
          <w:p>
            <w:pPr>
              <w:spacing w:line="313" w:lineRule="exact"/>
              <w:ind w:firstLine="230" w:firstLineChars="100"/>
              <w:outlineLvl w:val="0"/>
              <w:rPr>
                <w:rFonts w:hint="eastAsia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z w:val="23"/>
                <w:szCs w:val="23"/>
              </w:rPr>
              <w:t>EN 301 908-2 V13.1.1 （2020-06）</w:t>
            </w:r>
          </w:p>
          <w:p>
            <w:pPr>
              <w:spacing w:line="313" w:lineRule="exact"/>
              <w:ind w:firstLine="230" w:firstLineChars="100"/>
              <w:outlineLvl w:val="0"/>
              <w:rPr>
                <w:rFonts w:hint="eastAsia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z w:val="23"/>
                <w:szCs w:val="23"/>
              </w:rPr>
              <w:t>EN 301 908-13 V13.1.1 （2019-11）</w:t>
            </w:r>
          </w:p>
          <w:p>
            <w:pPr>
              <w:spacing w:line="313" w:lineRule="exact"/>
              <w:ind w:firstLine="230" w:firstLineChars="100"/>
              <w:outlineLvl w:val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Times New Roman" w:cs="Times New Roman"/>
                <w:sz w:val="23"/>
                <w:szCs w:val="23"/>
              </w:rPr>
              <w:t>EN 303 413 V1.2.1 （2021-04）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68" w:type="dxa"/>
            <w:vAlign w:val="top"/>
          </w:tcPr>
          <w:p>
            <w:pPr>
              <w:spacing w:before="243" w:line="186" w:lineRule="auto"/>
              <w:ind w:left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EMC</w:t>
            </w:r>
          </w:p>
        </w:tc>
        <w:tc>
          <w:tcPr>
            <w:tcW w:w="4158" w:type="dxa"/>
            <w:vAlign w:val="top"/>
          </w:tcPr>
          <w:p>
            <w:pPr>
              <w:spacing w:before="164" w:line="315" w:lineRule="exact"/>
              <w:ind w:left="215"/>
              <w:outlineLvl w:val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EN</w:t>
            </w:r>
            <w:r>
              <w:rPr>
                <w:rFonts w:ascii="Times New Roman" w:hAnsi="Times New Roman" w:eastAsia="Times New Roman" w:cs="Times New Roman"/>
                <w:spacing w:val="1"/>
                <w:position w:val="4"/>
                <w:sz w:val="23"/>
                <w:szCs w:val="23"/>
              </w:rPr>
              <w:t xml:space="preserve"> 301 489- 1 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V2.2.3 (2019- 11);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68" w:type="dxa"/>
            <w:vAlign w:val="top"/>
          </w:tcPr>
          <w:p>
            <w:pPr>
              <w:spacing w:line="312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Article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23"/>
                <w:szCs w:val="23"/>
              </w:rPr>
              <w:t xml:space="preserve"> 3. 1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(b)</w:t>
            </w:r>
          </w:p>
        </w:tc>
        <w:tc>
          <w:tcPr>
            <w:tcW w:w="4158" w:type="dxa"/>
            <w:vAlign w:val="top"/>
          </w:tcPr>
          <w:p>
            <w:pPr>
              <w:spacing w:line="312" w:lineRule="exact"/>
              <w:ind w:left="215"/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"https://www.etsi.org/deliver/etsi_en/303300_303399/30334503/01.01.00_20/en_30334503v010100a.pdf" </w:instrText>
            </w:r>
            <w:r>
              <w:fldChar w:fldCharType="separate"/>
            </w:r>
            <w:bookmarkStart w:id="0" w:name="OLE_LINK1"/>
            <w:r>
              <w:rPr>
                <w:rFonts w:ascii="Times New Roman" w:hAnsi="Times New Roman" w:eastAsia="Times New Roman" w:cs="Times New Roman"/>
                <w:color w:val="050505"/>
                <w:position w:val="4"/>
                <w:sz w:val="23"/>
                <w:szCs w:val="23"/>
              </w:rPr>
              <w:t>EN</w:t>
            </w:r>
            <w:r>
              <w:rPr>
                <w:rFonts w:ascii="Times New Roman" w:hAnsi="Times New Roman" w:eastAsia="Times New Roman" w:cs="Times New Roman"/>
                <w:color w:val="050505"/>
                <w:spacing w:val="8"/>
                <w:position w:val="4"/>
                <w:sz w:val="23"/>
                <w:szCs w:val="23"/>
              </w:rPr>
              <w:t xml:space="preserve"> 30</w:t>
            </w:r>
            <w:r>
              <w:rPr>
                <w:rFonts w:ascii="Times New Roman" w:hAnsi="Times New Roman" w:eastAsia="Times New Roman" w:cs="Times New Roman"/>
                <w:color w:val="050505"/>
                <w:spacing w:val="7"/>
                <w:position w:val="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  <w:t xml:space="preserve"> 489-</w:t>
            </w:r>
            <w:r>
              <w:rPr>
                <w:rFonts w:hint="eastAsia" w:ascii="Times New Roman" w:hAnsi="Times New Roman" w:eastAsia="宋体" w:cs="Times New Roman"/>
                <w:color w:val="050505"/>
                <w:spacing w:val="4"/>
                <w:position w:val="4"/>
                <w:sz w:val="23"/>
                <w:szCs w:val="23"/>
                <w:lang w:val="en-US" w:eastAsia="zh-CN"/>
              </w:rPr>
              <w:t>19</w:t>
            </w:r>
            <w:bookmarkEnd w:id="0"/>
            <w:r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50505"/>
                <w:position w:val="4"/>
                <w:sz w:val="23"/>
                <w:szCs w:val="23"/>
              </w:rPr>
              <w:t>V</w:t>
            </w:r>
            <w:r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50505"/>
                <w:spacing w:val="4"/>
                <w:position w:val="4"/>
                <w:sz w:val="23"/>
                <w:szCs w:val="23"/>
                <w:lang w:val="en-US" w:eastAsia="zh-CN"/>
              </w:rPr>
              <w:t>2.0</w:t>
            </w:r>
            <w:r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  <w:t xml:space="preserve"> (20</w:t>
            </w:r>
            <w:r>
              <w:rPr>
                <w:rFonts w:hint="eastAsia" w:ascii="Times New Roman" w:hAnsi="Times New Roman" w:eastAsia="宋体" w:cs="Times New Roman"/>
                <w:color w:val="050505"/>
                <w:spacing w:val="4"/>
                <w:position w:val="4"/>
                <w:sz w:val="23"/>
                <w:szCs w:val="23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  <w:t>-0</w:t>
            </w:r>
            <w:r>
              <w:rPr>
                <w:rFonts w:hint="eastAsia" w:ascii="Times New Roman" w:hAnsi="Times New Roman" w:eastAsia="宋体" w:cs="Times New Roman"/>
                <w:color w:val="050505"/>
                <w:spacing w:val="4"/>
                <w:position w:val="4"/>
                <w:sz w:val="23"/>
                <w:szCs w:val="23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  <w:t>);</w:t>
            </w:r>
            <w:r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  <w:fldChar w:fldCharType="end"/>
            </w:r>
          </w:p>
          <w:p>
            <w:pPr>
              <w:spacing w:line="312" w:lineRule="exact"/>
              <w:ind w:left="215"/>
              <w:rPr>
                <w:rFonts w:hint="default" w:ascii="Times New Roman" w:hAnsi="Times New Roman" w:eastAsia="宋体" w:cs="Times New Roman"/>
                <w:color w:val="050505"/>
                <w:spacing w:val="4"/>
                <w:position w:val="4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050505"/>
                <w:position w:val="4"/>
                <w:sz w:val="23"/>
                <w:szCs w:val="23"/>
              </w:rPr>
              <w:t>EN</w:t>
            </w:r>
            <w:r>
              <w:rPr>
                <w:rFonts w:ascii="Times New Roman" w:hAnsi="Times New Roman" w:eastAsia="Times New Roman" w:cs="Times New Roman"/>
                <w:color w:val="050505"/>
                <w:spacing w:val="8"/>
                <w:position w:val="4"/>
                <w:sz w:val="23"/>
                <w:szCs w:val="23"/>
              </w:rPr>
              <w:t xml:space="preserve"> 30</w:t>
            </w:r>
            <w:r>
              <w:rPr>
                <w:rFonts w:ascii="Times New Roman" w:hAnsi="Times New Roman" w:eastAsia="Times New Roman" w:cs="Times New Roman"/>
                <w:color w:val="050505"/>
                <w:spacing w:val="7"/>
                <w:position w:val="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050505"/>
                <w:spacing w:val="4"/>
                <w:position w:val="4"/>
                <w:sz w:val="23"/>
                <w:szCs w:val="23"/>
              </w:rPr>
              <w:t xml:space="preserve"> 489-</w:t>
            </w:r>
            <w:r>
              <w:rPr>
                <w:rFonts w:hint="eastAsia" w:ascii="Times New Roman" w:hAnsi="Times New Roman" w:eastAsia="宋体" w:cs="Times New Roman"/>
                <w:color w:val="050505"/>
                <w:spacing w:val="4"/>
                <w:position w:val="4"/>
                <w:sz w:val="23"/>
                <w:szCs w:val="23"/>
                <w:lang w:val="en-US" w:eastAsia="zh-CN"/>
              </w:rPr>
              <w:t>52V1.1.2(2020-12)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68" w:type="dxa"/>
            <w:vAlign w:val="top"/>
          </w:tcPr>
          <w:p>
            <w:pPr>
              <w:spacing w:before="116" w:line="315" w:lineRule="exact"/>
              <w:ind w:left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4"/>
                <w:sz w:val="24"/>
                <w:szCs w:val="24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-2"/>
                <w:position w:val="4"/>
                <w:sz w:val="24"/>
                <w:szCs w:val="24"/>
              </w:rPr>
              <w:t>fety</w:t>
            </w:r>
          </w:p>
        </w:tc>
        <w:tc>
          <w:tcPr>
            <w:tcW w:w="4158" w:type="dxa"/>
            <w:vAlign w:val="top"/>
          </w:tcPr>
          <w:p>
            <w:pPr>
              <w:spacing w:before="191" w:line="190" w:lineRule="auto"/>
              <w:ind w:left="207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EN 62368-1:2014+A11:2017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68" w:type="dxa"/>
            <w:vAlign w:val="top"/>
          </w:tcPr>
          <w:p>
            <w:pPr>
              <w:spacing w:line="286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1"/>
                <w:szCs w:val="21"/>
              </w:rPr>
              <w:t>Article</w:t>
            </w:r>
            <w:r>
              <w:rPr>
                <w:rFonts w:ascii="Times New Roman" w:hAnsi="Times New Roman" w:eastAsia="Times New Roman" w:cs="Times New Roman"/>
                <w:spacing w:val="17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  <w:sz w:val="21"/>
                <w:szCs w:val="21"/>
              </w:rPr>
              <w:t>3. 1(</w:t>
            </w:r>
            <w:r>
              <w:rPr>
                <w:rFonts w:ascii="Times New Roman" w:hAnsi="Times New Roman" w:eastAsia="Times New Roman" w:cs="Times New Roman"/>
                <w:position w:val="4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5"/>
                <w:position w:val="4"/>
                <w:sz w:val="21"/>
                <w:szCs w:val="21"/>
              </w:rPr>
              <w:t>)</w:t>
            </w:r>
          </w:p>
        </w:tc>
        <w:tc>
          <w:tcPr>
            <w:tcW w:w="4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68" w:type="dxa"/>
            <w:vAlign w:val="top"/>
          </w:tcPr>
          <w:p>
            <w:pPr>
              <w:spacing w:before="128" w:line="315" w:lineRule="exact"/>
              <w:ind w:left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Heal</w:t>
            </w: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th</w:t>
            </w:r>
          </w:p>
        </w:tc>
        <w:tc>
          <w:tcPr>
            <w:tcW w:w="4158" w:type="dxa"/>
            <w:vAlign w:val="top"/>
          </w:tcPr>
          <w:p>
            <w:pPr>
              <w:spacing w:before="207" w:line="186" w:lineRule="auto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color w:val="050505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color w:val="050505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50505"/>
                <w:spacing w:val="-1"/>
                <w:sz w:val="24"/>
                <w:szCs w:val="24"/>
                <w:lang w:val="en-US" w:eastAsia="zh-CN"/>
              </w:rPr>
              <w:t>IEC 62311:2020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68" w:type="dxa"/>
            <w:vAlign w:val="top"/>
          </w:tcPr>
          <w:p>
            <w:pPr>
              <w:spacing w:line="289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50505"/>
                <w:position w:val="4"/>
                <w:sz w:val="21"/>
                <w:szCs w:val="21"/>
              </w:rPr>
              <w:t>Article</w:t>
            </w:r>
            <w:r>
              <w:rPr>
                <w:rFonts w:ascii="Times New Roman" w:hAnsi="Times New Roman" w:eastAsia="Times New Roman" w:cs="Times New Roman"/>
                <w:color w:val="050505"/>
                <w:spacing w:val="17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50505"/>
                <w:spacing w:val="15"/>
                <w:position w:val="4"/>
                <w:sz w:val="21"/>
                <w:szCs w:val="21"/>
              </w:rPr>
              <w:t>3. 1(</w:t>
            </w:r>
            <w:r>
              <w:rPr>
                <w:rFonts w:ascii="Times New Roman" w:hAnsi="Times New Roman" w:eastAsia="Times New Roman" w:cs="Times New Roman"/>
                <w:color w:val="050505"/>
                <w:position w:val="4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color w:val="050505"/>
                <w:spacing w:val="15"/>
                <w:position w:val="4"/>
                <w:sz w:val="21"/>
                <w:szCs w:val="21"/>
              </w:rPr>
              <w:t>)</w:t>
            </w:r>
          </w:p>
        </w:tc>
        <w:tc>
          <w:tcPr>
            <w:tcW w:w="4158" w:type="dxa"/>
            <w:vAlign w:val="top"/>
          </w:tcPr>
          <w:p>
            <w:pPr>
              <w:spacing w:before="76" w:line="185" w:lineRule="auto"/>
              <w:ind w:left="3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69" w:line="273" w:lineRule="auto"/>
        <w:ind w:left="2" w:right="450" w:firstLine="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notified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body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Bay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Compliance Labs Corp.(BACL) (EU Identification Number: 1313) performed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conformity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assessment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according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Annex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III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Module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.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66" w:line="314" w:lineRule="exact"/>
        <w:ind w:left="18"/>
        <w:outlineLvl w:val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Signed</w:t>
      </w:r>
      <w:r>
        <w:rPr>
          <w:rFonts w:ascii="Times New Roman" w:hAnsi="Times New Roman" w:eastAsia="Times New Roman" w:cs="Times New Roman"/>
          <w:spacing w:val="23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behalf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Xiamen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Milesight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IoT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Co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 xml:space="preserve">.,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Ltd</w:t>
      </w:r>
      <w:r>
        <w:rPr>
          <w:rFonts w:ascii="Times New Roman" w:hAnsi="Times New Roman" w:eastAsia="Times New Roman" w:cs="Times New Roman"/>
          <w:spacing w:val="18"/>
          <w:position w:val="4"/>
          <w:sz w:val="23"/>
          <w:szCs w:val="23"/>
        </w:rPr>
        <w:t>.</w:t>
      </w:r>
    </w:p>
    <w:p>
      <w:pPr>
        <w:spacing w:line="314" w:lineRule="exact"/>
        <w:ind w:left="132"/>
        <w:outlineLvl w:val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25"/>
          <w:position w:val="4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Signature</w:t>
      </w:r>
      <w:r>
        <w:rPr>
          <w:rFonts w:ascii="Times New Roman" w:hAnsi="Times New Roman" w:eastAsia="Times New Roman" w:cs="Times New Roman"/>
          <w:spacing w:val="24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24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authorized</w:t>
      </w:r>
      <w:r>
        <w:rPr>
          <w:rFonts w:ascii="Times New Roman" w:hAnsi="Times New Roman" w:eastAsia="Times New Roman" w:cs="Times New Roman"/>
          <w:spacing w:val="24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person</w:t>
      </w:r>
      <w:r>
        <w:rPr>
          <w:rFonts w:ascii="Times New Roman" w:hAnsi="Times New Roman" w:eastAsia="Times New Roman" w:cs="Times New Roman"/>
          <w:spacing w:val="24"/>
          <w:position w:val="4"/>
          <w:sz w:val="23"/>
          <w:szCs w:val="23"/>
        </w:rPr>
        <w:t>)</w:t>
      </w:r>
    </w:p>
    <w:p>
      <w:pPr>
        <w:spacing w:before="105" w:line="723" w:lineRule="exact"/>
        <w:ind w:firstLine="32"/>
        <w:textAlignment w:val="center"/>
      </w:pPr>
      <w:r>
        <w:drawing>
          <wp:inline distT="0" distB="0" distL="0" distR="0">
            <wp:extent cx="1645285" cy="45910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733" cy="45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4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Name</w:t>
      </w:r>
      <w:r>
        <w:rPr>
          <w:rFonts w:ascii="Times New Roman" w:hAnsi="Times New Roman" w:eastAsia="Times New Roman" w:cs="Times New Roman"/>
          <w:spacing w:val="25"/>
          <w:position w:val="4"/>
          <w:sz w:val="23"/>
          <w:szCs w:val="23"/>
        </w:rPr>
        <w:t>:</w:t>
      </w:r>
      <w:r>
        <w:rPr>
          <w:rFonts w:ascii="Times New Roman" w:hAnsi="Times New Roman" w:eastAsia="Times New Roman" w:cs="Times New Roman"/>
          <w:spacing w:val="24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Zhenlong</w:t>
      </w:r>
      <w:r>
        <w:rPr>
          <w:rFonts w:ascii="Times New Roman" w:hAnsi="Times New Roman" w:eastAsia="Times New Roman" w:cs="Times New Roman"/>
          <w:spacing w:val="24"/>
          <w:position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Tong</w:t>
      </w:r>
    </w:p>
    <w:p>
      <w:pPr>
        <w:spacing w:line="312" w:lineRule="exact"/>
        <w:ind w:left="1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050505"/>
          <w:position w:val="4"/>
          <w:sz w:val="23"/>
          <w:szCs w:val="23"/>
        </w:rPr>
        <w:t>Title</w:t>
      </w:r>
      <w:r>
        <w:rPr>
          <w:rFonts w:ascii="Times New Roman" w:hAnsi="Times New Roman" w:eastAsia="Times New Roman" w:cs="Times New Roman"/>
          <w:color w:val="050505"/>
          <w:spacing w:val="23"/>
          <w:position w:val="4"/>
          <w:sz w:val="23"/>
          <w:szCs w:val="23"/>
        </w:rPr>
        <w:t xml:space="preserve">: </w:t>
      </w:r>
      <w:r>
        <w:rPr>
          <w:rFonts w:ascii="Times New Roman" w:hAnsi="Times New Roman" w:eastAsia="Times New Roman" w:cs="Times New Roman"/>
          <w:color w:val="050505"/>
          <w:position w:val="4"/>
          <w:sz w:val="23"/>
          <w:szCs w:val="23"/>
        </w:rPr>
        <w:t>Manager</w:t>
      </w:r>
    </w:p>
    <w:p>
      <w:pPr>
        <w:spacing w:line="312" w:lineRule="exact"/>
        <w:ind w:left="1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050505"/>
          <w:position w:val="2"/>
          <w:sz w:val="23"/>
          <w:szCs w:val="23"/>
        </w:rPr>
        <w:t>Tel</w:t>
      </w:r>
      <w:r>
        <w:rPr>
          <w:rFonts w:ascii="Times New Roman" w:hAnsi="Times New Roman" w:eastAsia="Times New Roman" w:cs="Times New Roman"/>
          <w:color w:val="050505"/>
          <w:spacing w:val="4"/>
          <w:position w:val="2"/>
          <w:sz w:val="23"/>
          <w:szCs w:val="23"/>
        </w:rPr>
        <w:t>: +86 0592-502306</w:t>
      </w:r>
      <w:r>
        <w:rPr>
          <w:rFonts w:ascii="Times New Roman" w:hAnsi="Times New Roman" w:eastAsia="Times New Roman" w:cs="Times New Roman"/>
          <w:color w:val="050505"/>
          <w:spacing w:val="3"/>
          <w:position w:val="2"/>
          <w:sz w:val="23"/>
          <w:szCs w:val="23"/>
        </w:rPr>
        <w:t>0</w:t>
      </w:r>
    </w:p>
    <w:p>
      <w:pPr>
        <w:spacing w:line="312" w:lineRule="exact"/>
        <w:ind w:left="6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050505"/>
          <w:position w:val="2"/>
          <w:sz w:val="23"/>
          <w:szCs w:val="23"/>
        </w:rPr>
        <w:t>Fax</w:t>
      </w:r>
      <w:r>
        <w:rPr>
          <w:rFonts w:ascii="Times New Roman" w:hAnsi="Times New Roman" w:eastAsia="Times New Roman" w:cs="Times New Roman"/>
          <w:color w:val="050505"/>
          <w:spacing w:val="7"/>
          <w:position w:val="2"/>
          <w:sz w:val="23"/>
          <w:szCs w:val="23"/>
        </w:rPr>
        <w:t>:</w:t>
      </w:r>
      <w:r>
        <w:rPr>
          <w:rFonts w:ascii="Times New Roman" w:hAnsi="Times New Roman" w:eastAsia="Times New Roman" w:cs="Times New Roman"/>
          <w:color w:val="050505"/>
          <w:spacing w:val="5"/>
          <w:position w:val="2"/>
          <w:sz w:val="23"/>
          <w:szCs w:val="23"/>
        </w:rPr>
        <w:t xml:space="preserve"> +86 0592-5023065</w:t>
      </w:r>
    </w:p>
    <w:p>
      <w:pPr>
        <w:spacing w:line="312" w:lineRule="exact"/>
        <w:ind w:left="7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050505"/>
          <w:position w:val="4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color w:val="050505"/>
          <w:spacing w:val="25"/>
          <w:position w:val="4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050505"/>
          <w:position w:val="4"/>
          <w:sz w:val="20"/>
          <w:szCs w:val="20"/>
        </w:rPr>
        <w:t>Mail</w:t>
      </w:r>
      <w:r>
        <w:rPr>
          <w:rFonts w:ascii="Times New Roman" w:hAnsi="Times New Roman" w:eastAsia="Times New Roman" w:cs="Times New Roman"/>
          <w:color w:val="050505"/>
          <w:spacing w:val="24"/>
          <w:position w:val="4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50505"/>
          <w:position w:val="4"/>
          <w:sz w:val="23"/>
          <w:szCs w:val="23"/>
        </w:rPr>
        <w:t>tongzl</w:t>
      </w:r>
      <w:r>
        <w:rPr>
          <w:rFonts w:ascii="Times New Roman" w:hAnsi="Times New Roman" w:eastAsia="Times New Roman" w:cs="Times New Roman"/>
          <w:color w:val="050505"/>
          <w:spacing w:val="24"/>
          <w:position w:val="4"/>
          <w:sz w:val="23"/>
          <w:szCs w:val="23"/>
        </w:rPr>
        <w:t>@</w:t>
      </w:r>
      <w:r>
        <w:rPr>
          <w:rFonts w:ascii="Times New Roman" w:hAnsi="Times New Roman" w:eastAsia="Times New Roman" w:cs="Times New Roman"/>
          <w:color w:val="050505"/>
          <w:position w:val="4"/>
          <w:sz w:val="23"/>
          <w:szCs w:val="23"/>
        </w:rPr>
        <w:t>milesight</w:t>
      </w:r>
      <w:r>
        <w:rPr>
          <w:rFonts w:ascii="Times New Roman" w:hAnsi="Times New Roman" w:eastAsia="Times New Roman" w:cs="Times New Roman"/>
          <w:color w:val="050505"/>
          <w:spacing w:val="24"/>
          <w:position w:val="4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position w:val="4"/>
          <w:sz w:val="23"/>
          <w:szCs w:val="23"/>
        </w:rPr>
        <w:t>com</w:t>
      </w:r>
    </w:p>
    <w:p>
      <w:pPr>
        <w:spacing w:line="314" w:lineRule="exact"/>
        <w:ind w:left="6"/>
        <w:outlineLvl w:val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position w:val="2"/>
          <w:sz w:val="23"/>
          <w:szCs w:val="23"/>
        </w:rPr>
        <w:t>Date</w:t>
      </w:r>
      <w:r>
        <w:rPr>
          <w:rFonts w:ascii="Times New Roman" w:hAnsi="Times New Roman" w:eastAsia="Times New Roman" w:cs="Times New Roman"/>
          <w:spacing w:val="10"/>
          <w:position w:val="2"/>
          <w:sz w:val="23"/>
          <w:szCs w:val="23"/>
        </w:rPr>
        <w:t>:</w:t>
      </w:r>
      <w:r>
        <w:rPr>
          <w:rFonts w:ascii="Times New Roman" w:hAnsi="Times New Roman" w:eastAsia="Times New Roman" w:cs="Times New Roman"/>
          <w:spacing w:val="7"/>
          <w:position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3"/>
          <w:szCs w:val="23"/>
        </w:rPr>
        <w:t>2023-02-27</w:t>
      </w:r>
    </w:p>
    <w:sectPr>
      <w:pgSz w:w="11907" w:h="16839"/>
      <w:pgMar w:top="1034" w:right="1135" w:bottom="0" w:left="11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ExYzJmYjVlZmYzMWJkMGNhYmJjMWU1YTE5ZWZhY2IifQ=="/>
  </w:docVars>
  <w:rsids>
    <w:rsidRoot w:val="00000000"/>
    <w:rsid w:val="2FFD7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2023-02-27T14:58:00Z</dcterms:created>
  <dc:creator>yfwcy</dc:creator>
  <cp:lastModifiedBy>Drivesafe</cp:lastModifiedBy>
  <dcterms:modified xsi:type="dcterms:W3CDTF">2023-10-12T06:43:21Z</dcterms:modified>
  <dc:title>Declaration of Conformity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2023-04-12T15:40:01Z</vt:filetime>
  </property>
  <property fmtid="{D5CDD505-2E9C-101B-9397-08002B2CF9AE}" pid="4" name="KSOProductBuildVer">
    <vt:lpwstr>2052-12.1.0.15374</vt:lpwstr>
  </property>
  <property fmtid="{D5CDD505-2E9C-101B-9397-08002B2CF9AE}" pid="5" name="ICV">
    <vt:lpwstr>EE1C4B72463F4279822AA6187B695ECD_13</vt:lpwstr>
  </property>
</Properties>
</file>